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36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Уважаемые арендаторы!</w:t>
      </w:r>
    </w:p>
    <w:p>
      <w:pPr>
        <w:pStyle w:val="Style19"/>
        <w:spacing w:lineRule="auto" w:line="360"/>
        <w:jc w:val="center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Style19"/>
        <w:widowControl w:val="false"/>
        <w:bidi w:val="0"/>
        <w:spacing w:lineRule="auto" w:line="360" w:before="0" w:after="0"/>
        <w:ind w:left="0" w:right="0" w:firstLine="107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силу статьи 65 Земельного Кодекса Российской Федерации использование земли в Российской Федерации является платным. Формами платы за использование земли являются земельный налог или арендная плата.</w:t>
      </w:r>
    </w:p>
    <w:p>
      <w:pPr>
        <w:pStyle w:val="Style19"/>
        <w:widowControl w:val="false"/>
        <w:bidi w:val="0"/>
        <w:spacing w:lineRule="auto" w:line="360" w:before="0" w:after="0"/>
        <w:ind w:left="0" w:right="0" w:firstLine="107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 соответствии со статьей 614 ГК Российской Федерации арендатор обязан своевременно вносить плату за пользование имуществом. </w:t>
      </w:r>
    </w:p>
    <w:p>
      <w:pPr>
        <w:pStyle w:val="Style19"/>
        <w:spacing w:lineRule="auto" w:line="360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Арендная плата должна вноситься арендатором ежеквартально в сроки: </w:t>
      </w:r>
    </w:p>
    <w:p>
      <w:pPr>
        <w:pStyle w:val="Style19"/>
        <w:spacing w:lineRule="auto" w:line="360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до 15 февраля – за I квартал</w:t>
      </w:r>
    </w:p>
    <w:p>
      <w:pPr>
        <w:pStyle w:val="Style19"/>
        <w:spacing w:lineRule="auto" w:line="360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до 15 мая – за II квартал</w:t>
      </w:r>
    </w:p>
    <w:p>
      <w:pPr>
        <w:pStyle w:val="Style19"/>
        <w:spacing w:lineRule="auto" w:line="360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до 15 августа – за III квартал</w:t>
      </w:r>
    </w:p>
    <w:p>
      <w:pPr>
        <w:pStyle w:val="Style19"/>
        <w:spacing w:lineRule="auto" w:line="360"/>
        <w:jc w:val="both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до 15 ноября – за IV квартал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</w:t>
      </w:r>
      <w:r>
        <w:rPr>
          <w:rFonts w:ascii="Arial" w:hAnsi="Arial"/>
          <w:sz w:val="26"/>
          <w:szCs w:val="26"/>
        </w:rPr>
        <w:t>Квитанции для оплаты за аренду земельных участков можно получить :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а) в администрации сельского поселения по месту жительства; 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б) в администрации Уватского муниципального района (кабинет №  203); 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в) на сайте администрации Уватского муниципального района во вкладке «Общество» - «Бланки извещений»; 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г) посредством портала «Государственные услуги Тюменской области» во вкладке  «Земля-имущество» - «Оплата», где размещены сведения о состоянии расчетов (наличие/отсутствие задолженности за аренду, акты сверок текущих платежей, квитанции для оплаты), в том числе произвести оплату по данной квитанции.  </w:t>
      </w:r>
    </w:p>
    <w:p>
      <w:pPr>
        <w:pStyle w:val="Style19"/>
        <w:widowControl w:val="false"/>
        <w:bidi w:val="0"/>
        <w:spacing w:lineRule="auto" w:line="360" w:before="0" w:after="0"/>
        <w:ind w:left="0" w:right="0" w:firstLine="1077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Оплатить по квитанции Вы можете также через любое отделение Сбербанка России, Почты России, через банкоматы, с помощью Сбербанк Онлайн.</w:t>
      </w:r>
    </w:p>
    <w:p>
      <w:pPr>
        <w:pStyle w:val="Style19"/>
        <w:spacing w:lineRule="auto" w:line="36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</w:t>
      </w:r>
      <w:r>
        <w:rPr>
          <w:rFonts w:ascii="Arial" w:hAnsi="Arial"/>
          <w:sz w:val="26"/>
          <w:szCs w:val="26"/>
        </w:rPr>
        <w:t>В случае не оплаты за аренду земельных участков администрация Уватского муниципального района вправе  требовать расторжения договора аренды земельного участка.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LibreOffice/5.1.1.3$Windows_X86_64 LibreOffice_project/89f508ef3ecebd2cfb8e1def0f0ba9a803b88a6d</Application>
  <Pages>1</Pages>
  <Words>191</Words>
  <Characters>1226</Characters>
  <CharactersWithSpaces>1432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2018-12-19T15:52:32Z</dcterms:modified>
  <cp:revision>1</cp:revision>
  <dc:subject/>
  <dc:title/>
</cp:coreProperties>
</file>